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宁德市202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年度省级财政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林业生态保护专项资金绩效自评报告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 w:cs="宋体"/>
          <w:bCs/>
          <w:color w:val="000000"/>
          <w:kern w:val="36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省级</w:t>
      </w:r>
      <w:r>
        <w:rPr>
          <w:rFonts w:hint="eastAsia" w:ascii="仿宋_GB2312" w:eastAsia="仿宋_GB2312"/>
          <w:sz w:val="32"/>
          <w:szCs w:val="32"/>
        </w:rPr>
        <w:t>财政下达林业生态保护资金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1834.4</w:t>
      </w:r>
      <w:r>
        <w:rPr>
          <w:rFonts w:hint="eastAsia" w:ascii="仿宋_GB2312" w:eastAsia="仿宋_GB2312"/>
          <w:sz w:val="32"/>
          <w:szCs w:val="32"/>
        </w:rPr>
        <w:t>万元。其中：自然保护地能力建设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140</w:t>
      </w:r>
      <w:r>
        <w:rPr>
          <w:rFonts w:hint="eastAsia" w:ascii="仿宋_GB2312" w:eastAsia="仿宋_GB2312"/>
          <w:sz w:val="32"/>
          <w:szCs w:val="32"/>
        </w:rPr>
        <w:t>万元、古树名木保护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72.4</w:t>
      </w:r>
      <w:r>
        <w:rPr>
          <w:rFonts w:hint="eastAsia" w:ascii="仿宋_GB2312" w:eastAsia="仿宋_GB2312"/>
          <w:sz w:val="32"/>
          <w:szCs w:val="32"/>
        </w:rPr>
        <w:t>万元、森林步道建设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  <w:lang w:eastAsia="zh-CN"/>
        </w:rPr>
        <w:t>森林防火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78万元、林业有害生物防治1238万元、林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草湿综合监测31万元、</w:t>
      </w:r>
      <w:r>
        <w:rPr>
          <w:rFonts w:hint="eastAsia" w:ascii="仿宋_GB2312" w:eastAsia="仿宋_GB2312"/>
          <w:sz w:val="32"/>
          <w:szCs w:val="32"/>
        </w:rPr>
        <w:t>林业站服务能力建设80万元、</w:t>
      </w:r>
      <w:r>
        <w:rPr>
          <w:rFonts w:hint="eastAsia" w:ascii="仿宋_GB2312" w:eastAsia="仿宋_GB2312"/>
          <w:sz w:val="32"/>
          <w:szCs w:val="32"/>
          <w:lang w:eastAsia="zh-CN"/>
        </w:rPr>
        <w:t>林</w:t>
      </w:r>
      <w:r>
        <w:rPr>
          <w:rFonts w:hint="eastAsia" w:ascii="仿宋_GB2312" w:eastAsia="仿宋_GB2312"/>
          <w:sz w:val="32"/>
          <w:szCs w:val="32"/>
        </w:rPr>
        <w:t>业执法体系建设经费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万元、林长制督查考核奖励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100万。</w:t>
      </w:r>
      <w:r>
        <w:rPr>
          <w:rFonts w:hint="eastAsia" w:ascii="仿宋_GB2312" w:eastAsia="仿宋_GB2312"/>
          <w:sz w:val="32"/>
          <w:szCs w:val="32"/>
        </w:rPr>
        <w:t>目前</w:t>
      </w:r>
      <w:r>
        <w:rPr>
          <w:rFonts w:hint="eastAsia" w:ascii="仿宋_GB2312" w:eastAsia="仿宋_GB2312"/>
          <w:sz w:val="32"/>
          <w:szCs w:val="32"/>
          <w:lang w:eastAsia="zh-CN"/>
        </w:rPr>
        <w:t>全市执行数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1179.71</w:t>
      </w:r>
      <w:r>
        <w:rPr>
          <w:rFonts w:hint="eastAsia" w:ascii="仿宋_GB2312" w:eastAsia="仿宋_GB2312"/>
          <w:sz w:val="32"/>
          <w:szCs w:val="32"/>
          <w:highlight w:val="none"/>
        </w:rPr>
        <w:t>万元，预算执行率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64.31</w:t>
      </w:r>
      <w:r>
        <w:rPr>
          <w:rFonts w:hint="eastAsia" w:ascii="仿宋_GB2312" w:eastAsia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成本指标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（涉及指标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个）: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经济成本指标：森林步道新建每公里补助标准≤15万元；自然保护地调查监测及智慧化建设补助标准≤50万元/个；林业站服务能力建设补助标准≤20万元。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产出指标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（涉及指标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个）: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数量指标：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态定位监测站维护数量≥1个；新建服务能力建设林业站个数≥4个；建设森林步道长度≥3公里；具备执法条件和相对规范的行政执法机关数量≥1个；开展自然保护区建设项目数量≥1个；开展自然保护地能力建设数量≥1个；自然保护地开展调查监测及智慧化建设的数量≥1个；防治性采伐面积≥5.4万亩；图斑监测数据汇总数量≥9个；新建或改建防火队伍数量≥2个；省级林长制督查激励市县≥1个/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质量指标：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项目建设合格率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90%；全省无公害防治率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85%；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时效指标：松材线虫病疫情监测普查率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死亡松树清理率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.效益指标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（涉及指标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社会效益指标：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涉林事项办理到户数≥20户；自然保护地宣教中心（自然教育场所）对外开放比例≥95%；林业基层治理体系和治理能力现代化水平≥100%；涉林重大案件发生数与上一年度同比降幅≥0.5%；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②生态效益指标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森林火灾受害率≤0.8%；全省林业有害生物成灾率≤3.1%。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.满意度指标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（涉及指标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：社会公众满意度≥90%；林农满意度≥90%。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二、绩效评价工作开展情况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（一）绩效评价目的、对象和范围。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绩效评价目的是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树立绩效管理理念，强化预算意识，提高财政资金使用效益，提升单位内部预算、财务、资产等方面的管理水平。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绩效评价的对象，包括各县（市、区）林业生态保护财政性资金。绩效评价内容：有绩效目标完成情况，财政资金使用情况，为加强管理所制定的相关制度、采取的措施等，绩效目标的实现程度，包括是否达到预定产出和效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（二）绩效评价原则、评价指标体系、评价方法、评价标准等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绩效评价按照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科学规范、公开公正、分级分类原则。评价指标包括了经济方面（产出）、社会效益、生态效益。共设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成本、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产出、效益、满意度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个一级指标，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个二级指标，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个三级指标。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（三）绩效评价工作过程。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通过任务下达，项目实施指导、实施质量检查、任务完成情况自查、资金使用情况、社会满意度调查等过程，进行评价。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三、综合评价情况及评价结论(附相关评分表)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（一）综合评价得分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96.43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分（优）。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（二）主要指标得分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成本指标：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森林步道新建每公里补助标准≤15万元，实际完成15万元，得满分；自然保护地调查监测及智慧化建设补助标准≤50万元/个，实际完成50万元/个，得满分；林业站服务能力建设补助标准≤20万元，实际完成20万元，得满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数量指标：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生态定位监测站维护数量≥1个，实际完成1个，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；新建服务能力建设林业站个数≥4个，实际完成4个，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；建设森林步道长度≥3公里，实际完成3公里，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；具备执法条件和相对规范的行政执法机关数量≥1个，实际完成1个，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；开展自然保护区建设项目数量≥1个，实际完成1个，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；开展自然保护地能力建设数量≥1个，实际完成1个，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；自然保护地开展调查监测及智慧化建设的数量≥1个，实际完成1个，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；防治性采伐面积≥5.4万亩，实际完成5.6697万亩，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；图斑监测数据汇总数量≥9个，实际完成9个，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；新建或改建防火队伍数量≥2个，实际完成2个，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；省级林长制督查激励市县≥1个/年，实际完成1个，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质量指标：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项目建设合格率≥90%，实际完成94%，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；全省无公害防治率≥85%，实际完成99.56%，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时效指标：松材线虫病疫情监测普查率≥100%，实际完成100%，得满分；死亡松树清理率≥100%，实际完成100%，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.社会效益指标: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涉林事项办理到户数≥20户，实际完成20户，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；自然保护地宣教中心（自然教育场所）对外开放比例≥95%，实际完成95%，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；林业基层治理体系和治理能力现代化水平≥100%，实际完成100%，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；涉林重大案件发生数与上一年度同比降幅≥0.5%，实际完成0.5%，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.生态效益指标: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森林火灾受害率≤0.8%，实际完成0%，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；全省林业有害生物成交率≤3.1%，实际完成2.14%，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.服务满意度指标：社会公众满意度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90%，实际完成92%，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；林农满意度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90%，实际完成92%，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得满分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一）项目决策情况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福建省财政厅、福建省林业局通过闽财资环指〔202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号、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49号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，〔202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15号、31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号下达宁德市202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年度省级财政林业生态保护资金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1834.4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万元。宁德市林业局通过宁财资环指〔202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号、宁财资环指〔202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号、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50号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分解下达辖区县、市（区）林业局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1649.4万元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，资金分配符合国家法律法规和政策等要求，程序规范。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（二）项目过程情况。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市林业局多派员深入各地开展技术指导，督促检查，质量抽查等工作。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（三）项目产出情况。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态定位监测站维护数量1个，新建服务能力建设林业站个数4个，建设森林步道长度3公里，具备执法条件和相对规范的行政执法机关数量1个，开展自然保护区建设项目数量1个，开展自然保护地能力建设数量成1个，自然保护地开展调查监测及智慧化建设的数量1个，防治性采伐面积5.6697万亩，图斑监测数据汇总数量9个，新建或改建防火队伍数量2个，省级林长制督查激励市县1个，项目建设合格率94%，全市无公害防治率99.56%，松材线虫病疫情监测普查率100%，死亡松树清理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（四）项目效益情况。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涉林事项办理到户数20户，自然保护地宣教中心（自然教育场所）对外开放比例实际完成95%，林业基层治理体系和治理能力现代化水平100%，涉林重大案件发生数与上一年度同比降幅0.5%，森林火灾受害率0%，全市林业有害生物成灾率2.14%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  <w:t>林业有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害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  <w:t>生物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主要经验及做法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高位推动。宁德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市委、市政府始终高度重视松材线虫病防控工作，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将疫情防控纳入林长制考核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，多次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列入市长周例会，并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作出批示、指示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召开相关会议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针对疫情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印发2024年第2号林长令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市林业局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作为当前林业的重中之重工作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，多次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召开专题会，做到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逢会必提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强化监测。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按照《松材线虫病防治技术方案》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认真指导各地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日常监测和专项普查，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严格落实各项技术指标，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做到“监测全覆盖，普查无盲区”。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积极除治。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扎实开展市县防控方案编制，印发除治工作通知，做到早谋划、早部署、早落实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多次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派员督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导、复查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防控工作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深入除治山场、除害处理场和村居房前屋后检查防控质量，确保防控成效。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四是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强化检疫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积极开展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检疫执法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，严厉打击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擅自运输、加工和使用松疫木等违法行为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查处案件8起，其中刑案2起，切实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防止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疫木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流失。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五是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开展宣传。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承办全省林草生物灾害防控宣传周活动，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结合各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林业宣传日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，深入乡镇、社区等开展宣传，广泛普及松材线虫防控知识，全面提升全社会生物安全防控意识。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存在问题及原因分析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部分乡镇主体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责任落实不到位，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抓的不够紧、不够实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导致除治质量还不高；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多数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县财政困难，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造成部分县在资金支出上较慢，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未及时到位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因综合执法改革，各地林业执法力量划转到住建或城管部门，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导致检疫执法开展难度加大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重点古树名木保护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主要经验及做法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根据有关要求针对性开展古树名木抢救性保护，制定保护方案。项目实施过程中，做好技术指导和监督，确保古树的安全保护和质量可靠。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存在问题及原因分析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社会需求越来越大，目前的补助资金已远不能满足社会需求；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古树保护缺乏专业人才，林业部门的技术力量已不能满足古树保护的需求。建议省级多投入古树保护资金，组织古树保护技术培训；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群众保护意识不强。如周宁群众不配合，要求用地赔偿，临近树木损坏赔偿等，影响古树保护工作开展。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A135E"/>
    <w:multiLevelType w:val="singleLevel"/>
    <w:tmpl w:val="932A13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GU4M2EzYzRiMzkxNWJjMmY5NzUxNmE0N2E0MzQifQ=="/>
  </w:docVars>
  <w:rsids>
    <w:rsidRoot w:val="002A076A"/>
    <w:rsid w:val="000C5709"/>
    <w:rsid w:val="00137C28"/>
    <w:rsid w:val="001711A9"/>
    <w:rsid w:val="00196727"/>
    <w:rsid w:val="00213087"/>
    <w:rsid w:val="00215403"/>
    <w:rsid w:val="00252A62"/>
    <w:rsid w:val="002A076A"/>
    <w:rsid w:val="002F3E6E"/>
    <w:rsid w:val="00344170"/>
    <w:rsid w:val="00392D3E"/>
    <w:rsid w:val="00435D2C"/>
    <w:rsid w:val="004E2F0F"/>
    <w:rsid w:val="0053168A"/>
    <w:rsid w:val="00577B71"/>
    <w:rsid w:val="00596852"/>
    <w:rsid w:val="00673E22"/>
    <w:rsid w:val="00754F58"/>
    <w:rsid w:val="00891D10"/>
    <w:rsid w:val="008A0C79"/>
    <w:rsid w:val="009137A5"/>
    <w:rsid w:val="00953776"/>
    <w:rsid w:val="009707D8"/>
    <w:rsid w:val="00A135C1"/>
    <w:rsid w:val="00A558DB"/>
    <w:rsid w:val="00AC43CA"/>
    <w:rsid w:val="00B22E33"/>
    <w:rsid w:val="00BA2489"/>
    <w:rsid w:val="00BE3BCA"/>
    <w:rsid w:val="00C56CA3"/>
    <w:rsid w:val="00C72314"/>
    <w:rsid w:val="00CC0344"/>
    <w:rsid w:val="00CF571C"/>
    <w:rsid w:val="00D12B63"/>
    <w:rsid w:val="00D237B4"/>
    <w:rsid w:val="00D30F85"/>
    <w:rsid w:val="00D70A63"/>
    <w:rsid w:val="00E81CFA"/>
    <w:rsid w:val="00EA16C7"/>
    <w:rsid w:val="00ED4810"/>
    <w:rsid w:val="00EF7F42"/>
    <w:rsid w:val="00F25076"/>
    <w:rsid w:val="027E66A7"/>
    <w:rsid w:val="03CA4205"/>
    <w:rsid w:val="06616243"/>
    <w:rsid w:val="06B31454"/>
    <w:rsid w:val="06E15CC5"/>
    <w:rsid w:val="074841EC"/>
    <w:rsid w:val="09654B91"/>
    <w:rsid w:val="09D3723E"/>
    <w:rsid w:val="0A1F20FD"/>
    <w:rsid w:val="0D687620"/>
    <w:rsid w:val="0D8B2166"/>
    <w:rsid w:val="0DFDDE31"/>
    <w:rsid w:val="0F2D7925"/>
    <w:rsid w:val="106B45D8"/>
    <w:rsid w:val="125078A9"/>
    <w:rsid w:val="1352573F"/>
    <w:rsid w:val="179F0511"/>
    <w:rsid w:val="1AB33345"/>
    <w:rsid w:val="1B322E9F"/>
    <w:rsid w:val="1BD93079"/>
    <w:rsid w:val="1D842C96"/>
    <w:rsid w:val="1E7C04CA"/>
    <w:rsid w:val="1E87618C"/>
    <w:rsid w:val="217030A5"/>
    <w:rsid w:val="21DF2C72"/>
    <w:rsid w:val="22140B6D"/>
    <w:rsid w:val="23A73351"/>
    <w:rsid w:val="26C811A0"/>
    <w:rsid w:val="27097670"/>
    <w:rsid w:val="274857A6"/>
    <w:rsid w:val="27D11497"/>
    <w:rsid w:val="29180788"/>
    <w:rsid w:val="2A1C787F"/>
    <w:rsid w:val="2B102DA4"/>
    <w:rsid w:val="2EDB1D2B"/>
    <w:rsid w:val="2F0D5402"/>
    <w:rsid w:val="2F222ED2"/>
    <w:rsid w:val="30EC5EE8"/>
    <w:rsid w:val="31D16237"/>
    <w:rsid w:val="321C2E5F"/>
    <w:rsid w:val="32902EE7"/>
    <w:rsid w:val="37E61C87"/>
    <w:rsid w:val="38D53162"/>
    <w:rsid w:val="3B267E30"/>
    <w:rsid w:val="3D77B98E"/>
    <w:rsid w:val="3EF80539"/>
    <w:rsid w:val="42340D31"/>
    <w:rsid w:val="44767CE2"/>
    <w:rsid w:val="48025890"/>
    <w:rsid w:val="4871050C"/>
    <w:rsid w:val="49A078EB"/>
    <w:rsid w:val="49E55976"/>
    <w:rsid w:val="4A6E3669"/>
    <w:rsid w:val="4A765644"/>
    <w:rsid w:val="4ABC3110"/>
    <w:rsid w:val="4C794B15"/>
    <w:rsid w:val="4D52686A"/>
    <w:rsid w:val="4E9C35B8"/>
    <w:rsid w:val="50F61D1C"/>
    <w:rsid w:val="52000723"/>
    <w:rsid w:val="52BA2D4E"/>
    <w:rsid w:val="53BD416B"/>
    <w:rsid w:val="556242DA"/>
    <w:rsid w:val="558636C0"/>
    <w:rsid w:val="55A872F9"/>
    <w:rsid w:val="55E11369"/>
    <w:rsid w:val="60012E02"/>
    <w:rsid w:val="600D0FBE"/>
    <w:rsid w:val="61143059"/>
    <w:rsid w:val="611641D4"/>
    <w:rsid w:val="6180411A"/>
    <w:rsid w:val="63921E8A"/>
    <w:rsid w:val="64DA4FD8"/>
    <w:rsid w:val="66ED2D08"/>
    <w:rsid w:val="68393307"/>
    <w:rsid w:val="69E83787"/>
    <w:rsid w:val="6AFB4637"/>
    <w:rsid w:val="6C415BF6"/>
    <w:rsid w:val="6DAE5549"/>
    <w:rsid w:val="6DB17CCD"/>
    <w:rsid w:val="6E3C30EB"/>
    <w:rsid w:val="72046156"/>
    <w:rsid w:val="73B9644B"/>
    <w:rsid w:val="75543A38"/>
    <w:rsid w:val="774C5A0D"/>
    <w:rsid w:val="779428D2"/>
    <w:rsid w:val="77FD3E24"/>
    <w:rsid w:val="79FA5A10"/>
    <w:rsid w:val="7A2C2BCE"/>
    <w:rsid w:val="7BEF47C6"/>
    <w:rsid w:val="7C920676"/>
    <w:rsid w:val="7D2D53B2"/>
    <w:rsid w:val="7D7E1911"/>
    <w:rsid w:val="7DB226E9"/>
    <w:rsid w:val="7EE8648E"/>
    <w:rsid w:val="A7F169EF"/>
    <w:rsid w:val="D7EAEE9E"/>
    <w:rsid w:val="FAFDBF5C"/>
    <w:rsid w:val="FD7F5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2" w:lineRule="atLeas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HTML 预设格式 Char"/>
    <w:basedOn w:val="7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3427</Words>
  <Characters>3754</Characters>
  <Lines>3</Lines>
  <Paragraphs>7</Paragraphs>
  <TotalTime>12</TotalTime>
  <ScaleCrop>false</ScaleCrop>
  <LinksUpToDate>false</LinksUpToDate>
  <CharactersWithSpaces>3755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2021-04-16T16:15:00Z</dcterms:created>
  <dc:creator>Apache POI</dc:creator>
  <cp:lastModifiedBy>宁德市林业局收文</cp:lastModifiedBy>
  <cp:lastPrinted>2025-04-17T15:55:02Z</cp:lastPrinted>
  <dcterms:modified xsi:type="dcterms:W3CDTF">2025-04-17T15:55:33Z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C01D2F9BE73F443C8EC2A2E9E3E2E9AA</vt:lpwstr>
  </property>
  <property fmtid="{D5CDD505-2E9C-101B-9397-08002B2CF9AE}" pid="4" name="KSOTemplateDocerSaveRecord">
    <vt:lpwstr>eyJoZGlkIjoiNTJlZjM3ZWE0MzdlNTVkYjZhMmU2YzgyYTlkMjQyMDMiLCJ1c2VySWQiOiIxMjE3NjQ5NDI1In0=</vt:lpwstr>
  </property>
</Properties>
</file>